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32" w:rsidRDefault="00B3632E" w:rsidP="00B3632E">
      <w:pPr>
        <w:spacing w:line="360" w:lineRule="auto"/>
        <w:jc w:val="right"/>
        <w:rPr>
          <w:rFonts w:cs="Arial"/>
          <w:sz w:val="24"/>
          <w:szCs w:val="24"/>
        </w:rPr>
      </w:pPr>
      <w:r w:rsidRPr="00B3632E">
        <w:rPr>
          <w:rFonts w:cs="Arial"/>
          <w:sz w:val="24"/>
          <w:szCs w:val="24"/>
        </w:rPr>
        <w:t xml:space="preserve">Tarnowskie Góry, </w:t>
      </w:r>
      <w:r>
        <w:rPr>
          <w:rFonts w:cs="Arial"/>
          <w:sz w:val="24"/>
          <w:szCs w:val="24"/>
        </w:rPr>
        <w:t>25.10.2018</w:t>
      </w:r>
    </w:p>
    <w:p w:rsidR="001B4632" w:rsidRDefault="001B4632" w:rsidP="001B4632">
      <w:bookmarkStart w:id="0" w:name="_GoBack"/>
      <w:bookmarkEnd w:id="0"/>
      <w:r>
        <w:rPr>
          <w:sz w:val="24"/>
        </w:rPr>
        <w:t>Dotyczy : Odpowiedzi na pytania dotyczą postępowania o udzielenie zamówienia</w:t>
      </w:r>
    </w:p>
    <w:p w:rsidR="001B4632" w:rsidRDefault="001B4632" w:rsidP="001B4632">
      <w:r>
        <w:rPr>
          <w:sz w:val="24"/>
        </w:rPr>
        <w:t xml:space="preserve">                 publicznego prowadzonego w trybie przetargu nieograniczonego na sprzedaż  </w:t>
      </w:r>
    </w:p>
    <w:p w:rsidR="001B4632" w:rsidRDefault="001B4632" w:rsidP="001B4632">
      <w:r>
        <w:rPr>
          <w:sz w:val="24"/>
        </w:rPr>
        <w:t xml:space="preserve">                 energii elektrycznej dla potrzeby obiektów Agencji Inicjatyw Gospodarczych S.A.:</w:t>
      </w:r>
    </w:p>
    <w:p w:rsidR="001B4632" w:rsidRDefault="001B4632" w:rsidP="001B4632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sz w:val="24"/>
        </w:rPr>
        <w:t xml:space="preserve">                 Park Wodny oraz Hala Sportowa w Tarnowskich Górach na rok 2019</w:t>
      </w:r>
    </w:p>
    <w:p w:rsidR="001B4632" w:rsidRDefault="001B4632" w:rsidP="00863F02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1B4632" w:rsidRDefault="001B4632" w:rsidP="00863F02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863F02" w:rsidRDefault="00863F02" w:rsidP="001B4632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Pytanie 1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Zwracamy się z zapytaniem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czy Zamawiający przekaże niezbędne dane do przeprowadzenia procedury zmiany sprzedawcy w wersji elektronicznej Excel niezwłocznie po podpisaniu umowy? Wyłoniony Wykonawca będzie potrzebował następujących danych do przeprowadzenia zmiany sprzedawcy dla punktu poboru: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nazwa i adres firmy;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opis punktu poboru;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adres punktu poboru (miejscowość, ulica, numer lokalu, kod, gmina);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grupa taryfowa (obecna i nowa);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moc umowna;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planowane roczne zużycie energii;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numer licznika;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Operator Systemu Dystrybucyjnego;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nazwa dotychczasowego Sprzedawcy;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numer aktualnie obowiązującej umowy;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data zawarcia oraz okres wypowiedzenia dotychczasowej umowy;</w:t>
      </w:r>
    </w:p>
    <w:p w:rsidR="00863F02" w:rsidRDefault="00863F02" w:rsidP="001B4632">
      <w:pPr>
        <w:jc w:val="both"/>
      </w:pPr>
      <w:r>
        <w:rPr>
          <w:rFonts w:cs="Arial"/>
          <w:sz w:val="24"/>
          <w:szCs w:val="24"/>
        </w:rPr>
        <w:t>- numer ewidencyjny</w:t>
      </w:r>
    </w:p>
    <w:p w:rsidR="00863F02" w:rsidRDefault="00863F02" w:rsidP="001B4632">
      <w:pPr>
        <w:contextualSpacing/>
        <w:jc w:val="both"/>
      </w:pP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 numer PPE</w:t>
      </w:r>
    </w:p>
    <w:p w:rsidR="00863F02" w:rsidRDefault="00863F02" w:rsidP="001B4632">
      <w:r>
        <w:rPr>
          <w:rFonts w:eastAsia="Calibri" w:cs="Arial"/>
          <w:sz w:val="24"/>
          <w:szCs w:val="24"/>
        </w:rPr>
        <w:t>oraz dokumentów:</w:t>
      </w:r>
    </w:p>
    <w:p w:rsidR="00863F02" w:rsidRDefault="00863F02" w:rsidP="001B4632">
      <w:pPr>
        <w:numPr>
          <w:ilvl w:val="0"/>
          <w:numId w:val="1"/>
        </w:numPr>
      </w:pPr>
      <w:r>
        <w:rPr>
          <w:rFonts w:eastAsia="Calibri" w:cs="Arial"/>
          <w:sz w:val="24"/>
          <w:szCs w:val="24"/>
        </w:rPr>
        <w:t>Pełnomocnictwo,</w:t>
      </w:r>
    </w:p>
    <w:p w:rsidR="00863F02" w:rsidRDefault="00863F02" w:rsidP="001B4632">
      <w:pPr>
        <w:numPr>
          <w:ilvl w:val="0"/>
          <w:numId w:val="1"/>
        </w:numPr>
      </w:pPr>
      <w:r>
        <w:rPr>
          <w:rFonts w:eastAsia="Calibri" w:cs="Arial"/>
          <w:sz w:val="24"/>
          <w:szCs w:val="24"/>
        </w:rPr>
        <w:t>dokument nadania numeru NIP,</w:t>
      </w:r>
    </w:p>
    <w:p w:rsidR="00863F02" w:rsidRDefault="00863F02" w:rsidP="001B4632">
      <w:pPr>
        <w:numPr>
          <w:ilvl w:val="0"/>
          <w:numId w:val="1"/>
        </w:numPr>
      </w:pPr>
      <w:r>
        <w:rPr>
          <w:rFonts w:eastAsia="Calibri" w:cs="Arial"/>
          <w:sz w:val="24"/>
          <w:szCs w:val="24"/>
        </w:rPr>
        <w:t>dokument nadania numeru REGON,</w:t>
      </w:r>
    </w:p>
    <w:p w:rsidR="00863F02" w:rsidRDefault="00863F02" w:rsidP="001B4632">
      <w:pPr>
        <w:numPr>
          <w:ilvl w:val="0"/>
          <w:numId w:val="1"/>
        </w:numPr>
      </w:pPr>
      <w:r>
        <w:rPr>
          <w:rFonts w:eastAsia="Calibri" w:cs="Arial"/>
          <w:sz w:val="24"/>
          <w:szCs w:val="24"/>
        </w:rPr>
        <w:t>KRS lub inny dokument na podstawie którego działa dana jednostka</w:t>
      </w:r>
    </w:p>
    <w:p w:rsidR="00863F02" w:rsidRDefault="00863F02" w:rsidP="001B4632">
      <w:pPr>
        <w:numPr>
          <w:ilvl w:val="0"/>
          <w:numId w:val="1"/>
        </w:numPr>
        <w:ind w:right="10"/>
        <w:jc w:val="both"/>
      </w:pPr>
      <w:r>
        <w:rPr>
          <w:rFonts w:eastAsia="Calibri" w:cs="Arial"/>
          <w:sz w:val="24"/>
          <w:szCs w:val="24"/>
        </w:rPr>
        <w:t>dokument potwierdzający umocowania danej osoby do podpisania umowy sprzedaży energii elektrycznej oraz pełnomocnictwa.</w:t>
      </w:r>
    </w:p>
    <w:p w:rsidR="00863F02" w:rsidRDefault="00863F02" w:rsidP="001B4632">
      <w:pPr>
        <w:ind w:right="10"/>
        <w:jc w:val="both"/>
      </w:pPr>
      <w:r>
        <w:rPr>
          <w:sz w:val="24"/>
          <w:szCs w:val="24"/>
        </w:rPr>
        <w:t>Jednocześnie informujemy, że OSD może odrzucić zgłoszenia umów sprzedaży zawierające błędne dane skutkiem czego może być konieczność zakupu energii przez Zamawiającego od tzw. sprzedawcy rezerwowego, o którym mowa w art. 5 ust. 2 a pkt. 1 lit b) ustawy Prawo energetyczne.</w:t>
      </w:r>
    </w:p>
    <w:p w:rsidR="001B4632" w:rsidRDefault="001B4632" w:rsidP="001B4632">
      <w:pPr>
        <w:rPr>
          <w:b/>
          <w:sz w:val="24"/>
          <w:szCs w:val="24"/>
        </w:rPr>
      </w:pPr>
    </w:p>
    <w:p w:rsidR="006916C9" w:rsidRDefault="00863F02" w:rsidP="001B4632">
      <w:pPr>
        <w:rPr>
          <w:sz w:val="24"/>
          <w:szCs w:val="24"/>
        </w:rPr>
      </w:pPr>
      <w:r w:rsidRPr="00863F02">
        <w:rPr>
          <w:b/>
          <w:sz w:val="24"/>
          <w:szCs w:val="24"/>
        </w:rPr>
        <w:t>Odpowiedź :</w:t>
      </w:r>
      <w:r w:rsidRPr="00863F02">
        <w:rPr>
          <w:sz w:val="24"/>
          <w:szCs w:val="24"/>
        </w:rPr>
        <w:t xml:space="preserve"> Tak.</w:t>
      </w:r>
    </w:p>
    <w:p w:rsidR="00863F02" w:rsidRDefault="00863F02" w:rsidP="001B4632">
      <w:pPr>
        <w:rPr>
          <w:sz w:val="24"/>
          <w:szCs w:val="24"/>
        </w:rPr>
      </w:pPr>
    </w:p>
    <w:p w:rsidR="00863F02" w:rsidRPr="00863F02" w:rsidRDefault="00863F02" w:rsidP="001B4632">
      <w:pPr>
        <w:rPr>
          <w:b/>
          <w:sz w:val="24"/>
          <w:szCs w:val="24"/>
        </w:rPr>
      </w:pPr>
      <w:r w:rsidRPr="00863F02">
        <w:rPr>
          <w:b/>
          <w:sz w:val="24"/>
          <w:szCs w:val="24"/>
        </w:rPr>
        <w:t>Pytanie 2</w:t>
      </w:r>
    </w:p>
    <w:p w:rsidR="00863F02" w:rsidRDefault="00863F02" w:rsidP="001B4632">
      <w:pPr>
        <w:jc w:val="both"/>
      </w:pPr>
      <w:r>
        <w:rPr>
          <w:sz w:val="24"/>
          <w:szCs w:val="24"/>
        </w:rPr>
        <w:t xml:space="preserve">Wykonawca zwraca się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 </w:t>
      </w:r>
    </w:p>
    <w:p w:rsidR="001B4632" w:rsidRDefault="001B4632" w:rsidP="001B4632">
      <w:pPr>
        <w:rPr>
          <w:b/>
          <w:bCs/>
          <w:sz w:val="24"/>
          <w:szCs w:val="24"/>
        </w:rPr>
      </w:pPr>
    </w:p>
    <w:p w:rsidR="00863F02" w:rsidRDefault="00863F02" w:rsidP="001B463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Odpowiedź:</w:t>
      </w:r>
      <w:r>
        <w:rPr>
          <w:sz w:val="24"/>
          <w:szCs w:val="24"/>
        </w:rPr>
        <w:t xml:space="preserve"> Tak</w:t>
      </w:r>
    </w:p>
    <w:p w:rsidR="00863F02" w:rsidRDefault="00863F02" w:rsidP="001B4632">
      <w:pPr>
        <w:rPr>
          <w:sz w:val="24"/>
          <w:szCs w:val="24"/>
        </w:rPr>
      </w:pPr>
    </w:p>
    <w:p w:rsidR="001B4632" w:rsidRDefault="001B4632" w:rsidP="001B4632">
      <w:pPr>
        <w:rPr>
          <w:b/>
          <w:sz w:val="24"/>
          <w:szCs w:val="24"/>
        </w:rPr>
      </w:pPr>
    </w:p>
    <w:p w:rsidR="00863F02" w:rsidRDefault="00863F02" w:rsidP="001B4632">
      <w:pPr>
        <w:rPr>
          <w:b/>
          <w:sz w:val="24"/>
          <w:szCs w:val="24"/>
        </w:rPr>
      </w:pPr>
      <w:r w:rsidRPr="00863F02">
        <w:rPr>
          <w:b/>
          <w:sz w:val="24"/>
          <w:szCs w:val="24"/>
        </w:rPr>
        <w:lastRenderedPageBreak/>
        <w:t>Pytanie 3</w:t>
      </w:r>
    </w:p>
    <w:p w:rsidR="00863F02" w:rsidRDefault="00863F02" w:rsidP="001B4632">
      <w:pPr>
        <w:jc w:val="both"/>
      </w:pPr>
      <w:r>
        <w:rPr>
          <w:rFonts w:cs="Arial"/>
          <w:iCs/>
          <w:color w:val="000000"/>
          <w:sz w:val="24"/>
          <w:szCs w:val="24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</w:t>
      </w:r>
      <w:r w:rsidRPr="00863F02">
        <w:rPr>
          <w:rFonts w:cs="Arial"/>
          <w:iCs/>
          <w:color w:val="000000"/>
          <w:sz w:val="24"/>
          <w:szCs w:val="24"/>
        </w:rPr>
        <w:t>?</w:t>
      </w:r>
    </w:p>
    <w:p w:rsidR="001B4632" w:rsidRDefault="001B4632" w:rsidP="001B4632">
      <w:pPr>
        <w:rPr>
          <w:rFonts w:cs="Arial"/>
          <w:b/>
          <w:bCs/>
          <w:color w:val="000000"/>
          <w:sz w:val="24"/>
          <w:szCs w:val="24"/>
        </w:rPr>
      </w:pPr>
    </w:p>
    <w:p w:rsidR="00863F02" w:rsidRDefault="00863F02" w:rsidP="001B4632">
      <w:pPr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Odpowiedź : </w:t>
      </w:r>
      <w:r>
        <w:rPr>
          <w:rFonts w:cs="Arial"/>
          <w:color w:val="000000"/>
          <w:sz w:val="24"/>
          <w:szCs w:val="24"/>
        </w:rPr>
        <w:t>Tak</w:t>
      </w:r>
      <w:r w:rsidR="001B4632">
        <w:rPr>
          <w:rFonts w:cs="Arial"/>
          <w:color w:val="000000"/>
          <w:sz w:val="24"/>
          <w:szCs w:val="24"/>
        </w:rPr>
        <w:t>, jednak wzór pełnomocnictwa musi zostać zaakceptowany przez Zamawiającego</w:t>
      </w:r>
    </w:p>
    <w:p w:rsidR="00863F02" w:rsidRDefault="00863F02" w:rsidP="001B4632">
      <w:pPr>
        <w:rPr>
          <w:rFonts w:cs="Arial"/>
          <w:color w:val="000000"/>
          <w:sz w:val="24"/>
          <w:szCs w:val="24"/>
        </w:rPr>
      </w:pPr>
    </w:p>
    <w:p w:rsidR="00863F02" w:rsidRDefault="00863F02" w:rsidP="001B4632">
      <w:pPr>
        <w:rPr>
          <w:rFonts w:cs="Arial"/>
          <w:b/>
          <w:color w:val="000000"/>
          <w:sz w:val="24"/>
          <w:szCs w:val="24"/>
        </w:rPr>
      </w:pPr>
      <w:r w:rsidRPr="00863F02">
        <w:rPr>
          <w:rFonts w:cs="Arial"/>
          <w:b/>
          <w:color w:val="000000"/>
          <w:sz w:val="24"/>
          <w:szCs w:val="24"/>
        </w:rPr>
        <w:t>Pytanie 4</w:t>
      </w:r>
    </w:p>
    <w:p w:rsidR="001B4632" w:rsidRDefault="001B4632" w:rsidP="001B4632">
      <w:pPr>
        <w:rPr>
          <w:rFonts w:cs="Arial"/>
          <w:color w:val="000000"/>
          <w:sz w:val="24"/>
          <w:szCs w:val="24"/>
        </w:rPr>
      </w:pPr>
      <w:r w:rsidRPr="001B4632">
        <w:rPr>
          <w:rFonts w:cs="Arial"/>
          <w:color w:val="000000"/>
          <w:sz w:val="24"/>
          <w:szCs w:val="24"/>
        </w:rPr>
        <w:t>Czy Z</w:t>
      </w:r>
      <w:r>
        <w:rPr>
          <w:rFonts w:cs="Arial"/>
          <w:color w:val="000000"/>
          <w:sz w:val="24"/>
          <w:szCs w:val="24"/>
        </w:rPr>
        <w:t>amawiający dysponuje tytułem prawnym (akt notarialny, umowa najmu, umowa dzierżawy</w:t>
      </w:r>
      <w:r w:rsidR="00AB1E74">
        <w:rPr>
          <w:rFonts w:cs="Arial"/>
          <w:color w:val="000000"/>
          <w:sz w:val="24"/>
          <w:szCs w:val="24"/>
        </w:rPr>
        <w:t>, itp.</w:t>
      </w:r>
      <w:r>
        <w:rPr>
          <w:rFonts w:cs="Arial"/>
          <w:color w:val="000000"/>
          <w:sz w:val="24"/>
          <w:szCs w:val="24"/>
        </w:rPr>
        <w:t>)</w:t>
      </w:r>
      <w:r w:rsidR="00AB1E74">
        <w:rPr>
          <w:rFonts w:cs="Arial"/>
          <w:color w:val="000000"/>
          <w:sz w:val="24"/>
          <w:szCs w:val="24"/>
        </w:rPr>
        <w:t xml:space="preserve">, który upoważnia go do swobodnego dysponowania obiektami opisanymi w przedmiocie zamówienia? Informujemy, że brak takiego tytułu może skutecznie uniemożliwić dalsze czynności związane ze zgłoszeniem umowy sprzedaży energii elektrycznej do lokalnego </w:t>
      </w:r>
      <w:r w:rsidR="00721862">
        <w:rPr>
          <w:rFonts w:cs="Arial"/>
          <w:color w:val="000000"/>
          <w:sz w:val="24"/>
          <w:szCs w:val="24"/>
        </w:rPr>
        <w:t>Operatora Systemu Dystrybucyjnego zgodnie  z jego procedurami.</w:t>
      </w:r>
    </w:p>
    <w:p w:rsidR="00721862" w:rsidRDefault="00721862" w:rsidP="001B4632">
      <w:pPr>
        <w:rPr>
          <w:rFonts w:cs="Arial"/>
          <w:color w:val="000000"/>
          <w:sz w:val="24"/>
          <w:szCs w:val="24"/>
        </w:rPr>
      </w:pPr>
    </w:p>
    <w:p w:rsidR="00721862" w:rsidRDefault="00721862" w:rsidP="001B4632">
      <w:pPr>
        <w:rPr>
          <w:rFonts w:cs="Arial"/>
          <w:color w:val="000000"/>
          <w:sz w:val="24"/>
          <w:szCs w:val="24"/>
        </w:rPr>
      </w:pPr>
      <w:r w:rsidRPr="00721862">
        <w:rPr>
          <w:rFonts w:cs="Arial"/>
          <w:b/>
          <w:color w:val="000000"/>
          <w:sz w:val="24"/>
          <w:szCs w:val="24"/>
        </w:rPr>
        <w:t>Odpowiedź:</w:t>
      </w:r>
      <w:r>
        <w:rPr>
          <w:rFonts w:cs="Arial"/>
          <w:color w:val="000000"/>
          <w:sz w:val="24"/>
          <w:szCs w:val="24"/>
        </w:rPr>
        <w:t xml:space="preserve"> AIG S.A. jest właścicielem opisanych w SIWZ nieruchomości.</w:t>
      </w:r>
    </w:p>
    <w:p w:rsidR="00721862" w:rsidRDefault="00721862" w:rsidP="001B4632">
      <w:pPr>
        <w:rPr>
          <w:sz w:val="24"/>
          <w:szCs w:val="24"/>
        </w:rPr>
      </w:pPr>
    </w:p>
    <w:p w:rsidR="00721862" w:rsidRPr="00721862" w:rsidRDefault="00721862" w:rsidP="001B4632">
      <w:pPr>
        <w:rPr>
          <w:b/>
          <w:sz w:val="24"/>
          <w:szCs w:val="24"/>
        </w:rPr>
      </w:pPr>
      <w:r w:rsidRPr="00721862">
        <w:rPr>
          <w:b/>
          <w:sz w:val="24"/>
          <w:szCs w:val="24"/>
        </w:rPr>
        <w:t>Pytanie 5</w:t>
      </w:r>
    </w:p>
    <w:p w:rsidR="00721862" w:rsidRDefault="00721862" w:rsidP="00721862">
      <w:pPr>
        <w:jc w:val="both"/>
      </w:pPr>
      <w:r>
        <w:rPr>
          <w:rFonts w:cs="Arial"/>
          <w:sz w:val="24"/>
          <w:szCs w:val="24"/>
        </w:rPr>
        <w:t>Zwracamy się z prośbą o udzielenie informacji czy Zamawiający dopuszcza podpisanie umowy drogą korespondencyjną.</w:t>
      </w:r>
    </w:p>
    <w:p w:rsidR="00721862" w:rsidRDefault="00721862" w:rsidP="00721862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:rsidR="00721862" w:rsidRDefault="00721862" w:rsidP="00721862">
      <w:pPr>
        <w:spacing w:line="360" w:lineRule="auto"/>
        <w:jc w:val="both"/>
      </w:pPr>
      <w:r>
        <w:rPr>
          <w:rFonts w:cs="Arial"/>
          <w:b/>
          <w:bCs/>
          <w:sz w:val="24"/>
          <w:szCs w:val="24"/>
        </w:rPr>
        <w:t>Odpowiedź :</w:t>
      </w:r>
      <w:r>
        <w:rPr>
          <w:rFonts w:cs="Arial"/>
          <w:sz w:val="24"/>
          <w:szCs w:val="24"/>
        </w:rPr>
        <w:t xml:space="preserve"> Tak.</w:t>
      </w:r>
    </w:p>
    <w:p w:rsidR="00721862" w:rsidRDefault="00721862" w:rsidP="001B4632">
      <w:pPr>
        <w:rPr>
          <w:sz w:val="24"/>
          <w:szCs w:val="24"/>
        </w:rPr>
      </w:pPr>
    </w:p>
    <w:p w:rsidR="00721862" w:rsidRDefault="00721862" w:rsidP="001B4632">
      <w:pPr>
        <w:rPr>
          <w:b/>
          <w:sz w:val="24"/>
          <w:szCs w:val="24"/>
        </w:rPr>
      </w:pPr>
      <w:r w:rsidRPr="00721862">
        <w:rPr>
          <w:b/>
          <w:sz w:val="24"/>
          <w:szCs w:val="24"/>
        </w:rPr>
        <w:t>Pytanie 6</w:t>
      </w:r>
    </w:p>
    <w:p w:rsidR="00721862" w:rsidRDefault="00721862" w:rsidP="00721862">
      <w:pPr>
        <w:jc w:val="both"/>
      </w:pPr>
      <w:r>
        <w:rPr>
          <w:color w:val="000000"/>
          <w:sz w:val="24"/>
          <w:szCs w:val="24"/>
        </w:rPr>
        <w:t xml:space="preserve">Informujemy, że Wykonawca w procesie fakturowania opiera się na danych pomiarowo - rozliczeniowych przekazywanych przez Operatora Systemu Dystrybucyjnego, jednak w swoim bilingu parametryzuje długość trwania okresu rozliczeniowego. W związku z powyższym prosimy o wskazanie </w:t>
      </w:r>
      <w:r>
        <w:rPr>
          <w:color w:val="000000"/>
          <w:sz w:val="26"/>
          <w:szCs w:val="26"/>
        </w:rPr>
        <w:t>okresu rozliczeniowego w odniesieniu do każdego PPE występującego w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4"/>
          <w:szCs w:val="24"/>
        </w:rPr>
        <w:t>postępowaniu czy wynosi on 10 dni, 1 miesiąc, 2 miesiące czy 6 miesięcy.</w:t>
      </w:r>
    </w:p>
    <w:p w:rsidR="00721862" w:rsidRDefault="00721862" w:rsidP="00721862">
      <w:pPr>
        <w:rPr>
          <w:b/>
          <w:bCs/>
          <w:color w:val="000000"/>
          <w:sz w:val="24"/>
          <w:szCs w:val="24"/>
        </w:rPr>
      </w:pPr>
    </w:p>
    <w:p w:rsidR="00721862" w:rsidRDefault="00721862" w:rsidP="00721862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Odpowiedź :</w:t>
      </w:r>
      <w:r>
        <w:rPr>
          <w:color w:val="000000"/>
          <w:sz w:val="24"/>
          <w:szCs w:val="24"/>
        </w:rPr>
        <w:t xml:space="preserve"> Miesięczny.</w:t>
      </w:r>
    </w:p>
    <w:p w:rsidR="00721862" w:rsidRDefault="00721862" w:rsidP="00721862">
      <w:pPr>
        <w:rPr>
          <w:color w:val="000000"/>
          <w:sz w:val="24"/>
          <w:szCs w:val="24"/>
        </w:rPr>
      </w:pPr>
    </w:p>
    <w:p w:rsidR="00721862" w:rsidRDefault="00721862" w:rsidP="00721862">
      <w:pPr>
        <w:rPr>
          <w:b/>
          <w:color w:val="000000"/>
          <w:sz w:val="24"/>
          <w:szCs w:val="24"/>
        </w:rPr>
      </w:pPr>
      <w:r w:rsidRPr="00721862">
        <w:rPr>
          <w:b/>
          <w:color w:val="000000"/>
          <w:sz w:val="24"/>
          <w:szCs w:val="24"/>
        </w:rPr>
        <w:t>Pytanie 7</w:t>
      </w:r>
    </w:p>
    <w:p w:rsidR="00721862" w:rsidRDefault="00721862" w:rsidP="00721862">
      <w:pPr>
        <w:rPr>
          <w:color w:val="000000"/>
          <w:sz w:val="24"/>
          <w:szCs w:val="24"/>
        </w:rPr>
      </w:pPr>
      <w:r w:rsidRPr="00721862">
        <w:rPr>
          <w:color w:val="000000"/>
          <w:sz w:val="24"/>
          <w:szCs w:val="24"/>
        </w:rPr>
        <w:t>Dot</w:t>
      </w:r>
      <w:r>
        <w:rPr>
          <w:color w:val="000000"/>
          <w:sz w:val="24"/>
          <w:szCs w:val="24"/>
        </w:rPr>
        <w:t>. § 10  ust. Załącznik nr 6 do SIWZ</w:t>
      </w:r>
    </w:p>
    <w:p w:rsidR="00721862" w:rsidRDefault="00721862" w:rsidP="0072186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Informujemy, że zgodnie z art. 45 § 1 Kodeksu Cywilnego, dotyczącego miejsca </w:t>
      </w:r>
      <w:r w:rsidR="000D36D7">
        <w:rPr>
          <w:color w:val="000000"/>
          <w:sz w:val="24"/>
          <w:szCs w:val="24"/>
        </w:rPr>
        <w:t>spełnienia świadczenia pieni</w:t>
      </w:r>
      <w:r w:rsidR="00997894">
        <w:rPr>
          <w:color w:val="000000"/>
          <w:sz w:val="24"/>
          <w:szCs w:val="24"/>
        </w:rPr>
        <w:t>ę</w:t>
      </w:r>
      <w:r w:rsidR="000D36D7">
        <w:rPr>
          <w:color w:val="000000"/>
          <w:sz w:val="24"/>
          <w:szCs w:val="24"/>
        </w:rPr>
        <w:t>żnego, a także z zasadami obowiązującymi w obrocie gospodarczym, za dzień zapłaty uznaje się dzień, w którym środki pieniężne wpłyną na rachunek  bankowy podmiotu, któremu należna jest zapłata. W związku z powyższym Wykonawca zwraca się z prośbą o wprowadzenie zapisu w sposób następujący „Za dzień zapłaty uznaje się datę uznania rachunku bankowego Wykonawcy.”</w:t>
      </w:r>
    </w:p>
    <w:p w:rsidR="000D36D7" w:rsidRDefault="000D36D7" w:rsidP="00721862">
      <w:pPr>
        <w:rPr>
          <w:sz w:val="24"/>
          <w:szCs w:val="24"/>
        </w:rPr>
      </w:pPr>
    </w:p>
    <w:p w:rsidR="00B3632E" w:rsidRDefault="00B3632E" w:rsidP="00721862">
      <w:pPr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Odpowiedź: </w:t>
      </w:r>
      <w:r w:rsidRPr="00B3632E">
        <w:rPr>
          <w:bCs/>
          <w:color w:val="000000"/>
          <w:sz w:val="24"/>
          <w:szCs w:val="24"/>
        </w:rPr>
        <w:t>Zamawiający nie wyraża zgody na zmianę w zapisach SIWZ</w:t>
      </w:r>
    </w:p>
    <w:p w:rsidR="00997894" w:rsidRDefault="00997894" w:rsidP="00721862">
      <w:pPr>
        <w:rPr>
          <w:bCs/>
          <w:color w:val="000000"/>
          <w:sz w:val="24"/>
          <w:szCs w:val="24"/>
        </w:rPr>
      </w:pPr>
    </w:p>
    <w:p w:rsidR="00997894" w:rsidRPr="00997894" w:rsidRDefault="00997894" w:rsidP="0099789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97894">
        <w:rPr>
          <w:b/>
          <w:bCs/>
          <w:color w:val="000000"/>
          <w:sz w:val="24"/>
          <w:szCs w:val="24"/>
        </w:rPr>
        <w:t xml:space="preserve">Pytanie 8. </w:t>
      </w:r>
    </w:p>
    <w:p w:rsidR="00997894" w:rsidRPr="00997894" w:rsidRDefault="00997894" w:rsidP="00997894">
      <w:pPr>
        <w:jc w:val="both"/>
        <w:rPr>
          <w:color w:val="000000"/>
          <w:sz w:val="24"/>
          <w:szCs w:val="24"/>
        </w:rPr>
      </w:pPr>
      <w:r w:rsidRPr="00997894">
        <w:rPr>
          <w:color w:val="000000"/>
          <w:sz w:val="24"/>
          <w:szCs w:val="24"/>
        </w:rPr>
        <w:t>Zwracamy się z</w:t>
      </w:r>
      <w:r>
        <w:rPr>
          <w:color w:val="000000"/>
          <w:sz w:val="24"/>
          <w:szCs w:val="24"/>
        </w:rPr>
        <w:t xml:space="preserve"> </w:t>
      </w:r>
      <w:r w:rsidRPr="00997894">
        <w:rPr>
          <w:color w:val="000000"/>
          <w:sz w:val="24"/>
          <w:szCs w:val="24"/>
        </w:rPr>
        <w:t>prośbą o podanie zużycia energii elektrycznej w całym okresie obowiązywania umowy z podziałem na taryfę B21 i C21.</w:t>
      </w:r>
    </w:p>
    <w:p w:rsidR="00997894" w:rsidRDefault="00997894" w:rsidP="00997894">
      <w:pPr>
        <w:spacing w:line="360" w:lineRule="auto"/>
        <w:jc w:val="both"/>
        <w:rPr>
          <w:rFonts w:eastAsia="Calibri" w:cs="Arial"/>
          <w:b/>
          <w:sz w:val="18"/>
          <w:szCs w:val="18"/>
        </w:rPr>
      </w:pPr>
    </w:p>
    <w:p w:rsidR="00997894" w:rsidRDefault="00997894" w:rsidP="00997894">
      <w:pPr>
        <w:spacing w:line="360" w:lineRule="auto"/>
        <w:jc w:val="both"/>
        <w:rPr>
          <w:rFonts w:eastAsia="Calibri" w:cs="Arial"/>
          <w:b/>
          <w:sz w:val="18"/>
          <w:szCs w:val="18"/>
        </w:rPr>
      </w:pPr>
      <w:r>
        <w:rPr>
          <w:b/>
          <w:bCs/>
          <w:color w:val="000000"/>
          <w:sz w:val="24"/>
          <w:szCs w:val="24"/>
        </w:rPr>
        <w:t>Odpowiedź</w:t>
      </w:r>
    </w:p>
    <w:p w:rsidR="00AD5EA4" w:rsidRPr="00CD0326" w:rsidRDefault="00AD5EA4" w:rsidP="00AD5EA4">
      <w:pPr>
        <w:rPr>
          <w:sz w:val="24"/>
        </w:rPr>
      </w:pPr>
      <w:r>
        <w:rPr>
          <w:sz w:val="24"/>
        </w:rPr>
        <w:t xml:space="preserve">Zużycie energii elektrycznej w całym okresie obowiązywania </w:t>
      </w:r>
      <w:r w:rsidRPr="00CD0326">
        <w:rPr>
          <w:sz w:val="24"/>
        </w:rPr>
        <w:t xml:space="preserve">grupach taryfowych </w:t>
      </w:r>
      <w:r>
        <w:rPr>
          <w:sz w:val="24"/>
        </w:rPr>
        <w:t>szacowane jest na</w:t>
      </w:r>
      <w:r w:rsidRPr="00CD0326">
        <w:rPr>
          <w:sz w:val="24"/>
        </w:rPr>
        <w:t>:</w:t>
      </w:r>
    </w:p>
    <w:p w:rsidR="00AD5EA4" w:rsidRPr="00CD0326" w:rsidRDefault="00AD5EA4" w:rsidP="00AD5EA4">
      <w:pPr>
        <w:rPr>
          <w:sz w:val="24"/>
        </w:rPr>
      </w:pPr>
      <w:r w:rsidRPr="00CD0326">
        <w:rPr>
          <w:sz w:val="24"/>
        </w:rPr>
        <w:t>grupa taryfowa B21 – ok.</w:t>
      </w:r>
      <w:r>
        <w:rPr>
          <w:sz w:val="24"/>
        </w:rPr>
        <w:t xml:space="preserve">2 650 </w:t>
      </w:r>
      <w:r w:rsidRPr="00CD0326">
        <w:rPr>
          <w:sz w:val="24"/>
        </w:rPr>
        <w:t>MWh/m-c</w:t>
      </w:r>
    </w:p>
    <w:p w:rsidR="00AD5EA4" w:rsidRPr="00CD0326" w:rsidRDefault="00AD5EA4" w:rsidP="00AD5EA4">
      <w:pPr>
        <w:rPr>
          <w:sz w:val="24"/>
        </w:rPr>
      </w:pPr>
      <w:r w:rsidRPr="00CD0326">
        <w:rPr>
          <w:sz w:val="24"/>
        </w:rPr>
        <w:t xml:space="preserve">grupa taryfowa C21 – ok.  </w:t>
      </w:r>
      <w:r>
        <w:rPr>
          <w:sz w:val="24"/>
        </w:rPr>
        <w:t xml:space="preserve">250 </w:t>
      </w:r>
      <w:r w:rsidRPr="00CD0326">
        <w:rPr>
          <w:sz w:val="24"/>
        </w:rPr>
        <w:t>MWh/m-c</w:t>
      </w:r>
    </w:p>
    <w:p w:rsidR="00997894" w:rsidRDefault="00997894" w:rsidP="00997894">
      <w:pPr>
        <w:spacing w:line="360" w:lineRule="auto"/>
        <w:jc w:val="both"/>
        <w:rPr>
          <w:rFonts w:eastAsia="Calibri" w:cs="Arial"/>
          <w:b/>
          <w:sz w:val="18"/>
          <w:szCs w:val="18"/>
        </w:rPr>
      </w:pPr>
    </w:p>
    <w:p w:rsidR="00997894" w:rsidRDefault="00997894" w:rsidP="0099789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97894">
        <w:rPr>
          <w:b/>
          <w:bCs/>
          <w:color w:val="000000"/>
          <w:sz w:val="24"/>
          <w:szCs w:val="24"/>
        </w:rPr>
        <w:t>Pytanie 9.</w:t>
      </w:r>
    </w:p>
    <w:p w:rsidR="00997894" w:rsidRDefault="00997894" w:rsidP="009978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Dot. § 22 ust.4 załą</w:t>
      </w:r>
      <w:r w:rsidRPr="00997894">
        <w:rPr>
          <w:color w:val="000000"/>
          <w:sz w:val="24"/>
          <w:szCs w:val="24"/>
        </w:rPr>
        <w:t>cznik nr 6 do SIWZ</w:t>
      </w:r>
      <w:r>
        <w:rPr>
          <w:color w:val="000000"/>
          <w:sz w:val="24"/>
          <w:szCs w:val="24"/>
        </w:rPr>
        <w:t>. Wykonawca zwraca się</w:t>
      </w:r>
      <w:r w:rsidRPr="00997894">
        <w:rPr>
          <w:color w:val="000000"/>
          <w:sz w:val="24"/>
          <w:szCs w:val="24"/>
        </w:rPr>
        <w:t xml:space="preserve"> o wykreślenie zapisu ponieważ kwestie terminu realizacji umowy reguluje § 12 a nie § 16. </w:t>
      </w:r>
    </w:p>
    <w:p w:rsidR="00997894" w:rsidRDefault="00997894" w:rsidP="00997894">
      <w:pPr>
        <w:jc w:val="both"/>
        <w:rPr>
          <w:color w:val="000000"/>
          <w:sz w:val="24"/>
          <w:szCs w:val="24"/>
        </w:rPr>
      </w:pPr>
    </w:p>
    <w:p w:rsidR="00997894" w:rsidRPr="00997894" w:rsidRDefault="00997894" w:rsidP="00997894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Odpowiedź</w:t>
      </w:r>
    </w:p>
    <w:p w:rsidR="00997894" w:rsidRPr="00997894" w:rsidRDefault="00997894" w:rsidP="00997894">
      <w:pPr>
        <w:rPr>
          <w:sz w:val="24"/>
          <w:szCs w:val="24"/>
        </w:rPr>
      </w:pPr>
      <w:r w:rsidRPr="00997894">
        <w:rPr>
          <w:sz w:val="24"/>
          <w:szCs w:val="24"/>
        </w:rPr>
        <w:t>W zał. nr 6 do SIWZ – istotne postanowienia umowy zmienia się w § 22 pkt.4</w:t>
      </w:r>
      <w:r>
        <w:rPr>
          <w:sz w:val="24"/>
          <w:szCs w:val="24"/>
        </w:rPr>
        <w:t xml:space="preserve">: </w:t>
      </w:r>
    </w:p>
    <w:p w:rsidR="00997894" w:rsidRDefault="00997894" w:rsidP="00997894">
      <w:pPr>
        <w:rPr>
          <w:sz w:val="24"/>
          <w:szCs w:val="24"/>
        </w:rPr>
      </w:pPr>
      <w:r w:rsidRPr="00997894">
        <w:rPr>
          <w:sz w:val="24"/>
          <w:szCs w:val="24"/>
        </w:rPr>
        <w:t xml:space="preserve">Jest: </w:t>
      </w:r>
    </w:p>
    <w:p w:rsidR="00997894" w:rsidRPr="00997894" w:rsidRDefault="00997894" w:rsidP="00997894">
      <w:pPr>
        <w:rPr>
          <w:sz w:val="24"/>
          <w:szCs w:val="24"/>
        </w:rPr>
      </w:pPr>
      <w:r w:rsidRPr="00997894">
        <w:rPr>
          <w:sz w:val="24"/>
          <w:szCs w:val="24"/>
        </w:rPr>
        <w:t>„4. zmiany terminu realizacji umowy określonego w § 16,”</w:t>
      </w:r>
    </w:p>
    <w:p w:rsidR="00997894" w:rsidRDefault="00997894" w:rsidP="00997894">
      <w:pPr>
        <w:rPr>
          <w:sz w:val="24"/>
          <w:szCs w:val="24"/>
        </w:rPr>
      </w:pPr>
    </w:p>
    <w:p w:rsidR="00997894" w:rsidRDefault="00997894" w:rsidP="00997894">
      <w:pPr>
        <w:rPr>
          <w:sz w:val="24"/>
          <w:szCs w:val="24"/>
        </w:rPr>
      </w:pPr>
      <w:r w:rsidRPr="00997894">
        <w:rPr>
          <w:sz w:val="24"/>
          <w:szCs w:val="24"/>
        </w:rPr>
        <w:t>Powinno być:</w:t>
      </w:r>
    </w:p>
    <w:p w:rsidR="00997894" w:rsidRPr="00997894" w:rsidRDefault="00997894" w:rsidP="00997894">
      <w:pPr>
        <w:rPr>
          <w:sz w:val="24"/>
          <w:szCs w:val="24"/>
        </w:rPr>
      </w:pPr>
      <w:r w:rsidRPr="00997894">
        <w:rPr>
          <w:sz w:val="24"/>
          <w:szCs w:val="24"/>
        </w:rPr>
        <w:t xml:space="preserve"> „4. zmiany terminu realizacji umowy określonego w § 12,”</w:t>
      </w:r>
    </w:p>
    <w:p w:rsidR="00997894" w:rsidRPr="00721862" w:rsidRDefault="00997894" w:rsidP="00721862">
      <w:pPr>
        <w:rPr>
          <w:sz w:val="24"/>
          <w:szCs w:val="24"/>
        </w:rPr>
      </w:pPr>
    </w:p>
    <w:sectPr w:rsidR="00997894" w:rsidRPr="0072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2"/>
    <w:rsid w:val="000D36D7"/>
    <w:rsid w:val="0014476C"/>
    <w:rsid w:val="001B4632"/>
    <w:rsid w:val="003F131F"/>
    <w:rsid w:val="00721862"/>
    <w:rsid w:val="00795CDE"/>
    <w:rsid w:val="00863F02"/>
    <w:rsid w:val="00997894"/>
    <w:rsid w:val="00AB1E74"/>
    <w:rsid w:val="00AD5EA4"/>
    <w:rsid w:val="00B3632E"/>
    <w:rsid w:val="00C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KAIG05</dc:creator>
  <cp:lastModifiedBy>KAIG05</cp:lastModifiedBy>
  <cp:revision>2</cp:revision>
  <dcterms:created xsi:type="dcterms:W3CDTF">2018-10-25T12:21:00Z</dcterms:created>
  <dcterms:modified xsi:type="dcterms:W3CDTF">2018-10-25T12:21:00Z</dcterms:modified>
</cp:coreProperties>
</file>